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杨凌职业技术学院“双师”素质教师认定登记表</w:t>
      </w:r>
    </w:p>
    <w:bookmarkEnd w:id="0"/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080"/>
        <w:gridCol w:w="1260"/>
        <w:gridCol w:w="1260"/>
        <w:gridCol w:w="1478"/>
        <w:gridCol w:w="104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42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42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学历（何时何校何专业毕业及学制）</w:t>
            </w:r>
          </w:p>
        </w:tc>
        <w:tc>
          <w:tcPr>
            <w:tcW w:w="5040" w:type="dxa"/>
            <w:gridSpan w:val="4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承担的主要课程</w:t>
            </w:r>
          </w:p>
        </w:tc>
        <w:tc>
          <w:tcPr>
            <w:tcW w:w="5040" w:type="dxa"/>
            <w:gridSpan w:val="4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both"/>
              <w:textAlignment w:val="top"/>
              <w:rPr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具有高校教师资格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和讲师以上职称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，又具备下列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条件之一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的校内专任教师和校内兼职教师，可以认定为“双师”素质教师。</w:t>
            </w:r>
          </w:p>
          <w:p>
            <w:pPr>
              <w:widowControl/>
              <w:spacing w:line="240" w:lineRule="exact"/>
              <w:ind w:firstLine="420" w:firstLineChars="200"/>
              <w:jc w:val="both"/>
              <w:textAlignment w:val="top"/>
              <w:rPr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1.具有本专业中级（或以上）技术职称及职业资格（含持有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国家、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行业特许的资格证书及具有专业资格或专业技能考评员资格者），并在近五年主持（或主要参与）过校内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实训条件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建设或提升技术水平的设计安装工作，使用效果好，在省内同类院校中居先进水平。</w:t>
            </w:r>
          </w:p>
          <w:p>
            <w:pPr>
              <w:widowControl/>
              <w:spacing w:line="240" w:lineRule="exact"/>
              <w:ind w:firstLine="420" w:firstLineChars="200"/>
              <w:jc w:val="both"/>
              <w:textAlignment w:val="top"/>
              <w:rPr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2.近五年中有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6个月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以上（可累计计算）在企业第一线本专业实际工作经历，能全面指导学生专业实践实训活动。</w:t>
            </w:r>
          </w:p>
          <w:p>
            <w:pPr>
              <w:widowControl/>
              <w:spacing w:line="240" w:lineRule="exact"/>
              <w:ind w:firstLine="420" w:firstLineChars="200"/>
              <w:jc w:val="both"/>
              <w:textAlignment w:val="top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</w:rPr>
              <w:t>3.近五年主持或参与（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前5名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院级以上自然科学项目两项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或校企合作项目到账经费2万元以上，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成果已被企业使用，效果良好。</w:t>
            </w:r>
          </w:p>
          <w:p>
            <w:pPr>
              <w:widowControl/>
              <w:spacing w:line="240" w:lineRule="exact"/>
              <w:ind w:firstLine="420" w:firstLineChars="200"/>
              <w:jc w:val="both"/>
              <w:textAlignment w:val="top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4.近五年获得国家知识产权局颁发的发明专利（前5名）、或实用新型专利（前3名），或外观设计专利（前2名）1项，学校必须为第一专利权人；或获得国家版权局计算机软件著作权登记1项（前5名），学校为第一著作权人；或获得省级以上组织的新品种认定1个（前5名），学校为第一培育单位。</w:t>
            </w:r>
          </w:p>
          <w:p>
            <w:pPr>
              <w:widowControl/>
              <w:spacing w:line="240" w:lineRule="exact"/>
              <w:ind w:firstLine="420" w:firstLineChars="200"/>
              <w:jc w:val="both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5.近五年作为主要成员指导学生参加省级技能大赛（即“省赛”）获得二等奖以上；或获国家技能大赛（即“国赛”）三等奖以上；或获国家一级协/学会组织的行业学生技能大赛二等奖以上；并获得优秀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条件</w:t>
            </w:r>
          </w:p>
        </w:tc>
        <w:tc>
          <w:tcPr>
            <w:tcW w:w="7920" w:type="dxa"/>
            <w:gridSpan w:val="7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符合“双师”素质教师认定条件第条，证明材料附后。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分院部意见</w:t>
            </w:r>
          </w:p>
        </w:tc>
        <w:tc>
          <w:tcPr>
            <w:tcW w:w="7920" w:type="dxa"/>
            <w:gridSpan w:val="7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同志具有高校教师资格和讲师以上职称，并具备“双师”素质教师认定条件第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　　  </w:t>
            </w:r>
            <w:r>
              <w:rPr>
                <w:rFonts w:hint="eastAsia" w:ascii="仿宋_GB2312" w:eastAsia="仿宋_GB2312"/>
                <w:sz w:val="24"/>
              </w:rPr>
              <w:t>条，推荐认定为“双师”素质教师。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学院审核意见</w:t>
            </w:r>
          </w:p>
        </w:tc>
        <w:tc>
          <w:tcPr>
            <w:tcW w:w="7920" w:type="dxa"/>
            <w:gridSpan w:val="7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经学院审核，认定同志为“双师”素质教师。</w:t>
            </w: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720" w:firstLineChars="1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D1292"/>
    <w:rsid w:val="173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2018-10-25T02:01:00Z</dcterms:created>
  <dc:creator>秋水伊人</dc:creator>
  <cp:lastModifiedBy>秋水伊人</cp:lastModifiedBy>
  <dcterms:modified xsi:type="dcterms:W3CDTF">2018-10-25T02:03:41Z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